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99F838" w14:textId="17C64308" w:rsidR="001C0388" w:rsidRDefault="001C0388" w:rsidP="001C0388">
      <w:pPr>
        <w:pStyle w:val="Titre1"/>
      </w:pPr>
      <w:r>
        <w:t>Séisme</w:t>
      </w:r>
    </w:p>
    <w:p w14:paraId="47D8F8EF" w14:textId="040D69A1" w:rsidR="00746EFF" w:rsidRDefault="00746EFF" w:rsidP="001C0388">
      <w:pPr>
        <w:pStyle w:val="Titre2"/>
      </w:pPr>
      <w:r>
        <w:t>KIT COMMUNICATION</w:t>
      </w:r>
    </w:p>
    <w:p w14:paraId="71694A9F" w14:textId="6F60AA0C" w:rsidR="00746EFF" w:rsidRDefault="00746EFF" w:rsidP="00746EFF"/>
    <w:p w14:paraId="3A10ED81" w14:textId="2DE444E0" w:rsidR="00746EFF" w:rsidRPr="001C0388" w:rsidRDefault="00746EFF" w:rsidP="00746EFF">
      <w:pPr>
        <w:rPr>
          <w:sz w:val="24"/>
          <w:szCs w:val="24"/>
        </w:rPr>
      </w:pPr>
      <w:r w:rsidRPr="001C0388">
        <w:rPr>
          <w:b/>
          <w:bCs/>
          <w:sz w:val="28"/>
          <w:szCs w:val="28"/>
        </w:rPr>
        <w:t xml:space="preserve">Pièce </w:t>
      </w:r>
      <w:proofErr w:type="gramStart"/>
      <w:r w:rsidRPr="001C0388">
        <w:rPr>
          <w:b/>
          <w:bCs/>
          <w:sz w:val="28"/>
          <w:szCs w:val="28"/>
        </w:rPr>
        <w:t>originale</w:t>
      </w:r>
      <w:r w:rsidRPr="001C0388">
        <w:rPr>
          <w:sz w:val="28"/>
          <w:szCs w:val="28"/>
        </w:rPr>
        <w:t>:</w:t>
      </w:r>
      <w:proofErr w:type="gramEnd"/>
      <w:r w:rsidRPr="001C0388">
        <w:rPr>
          <w:sz w:val="28"/>
          <w:szCs w:val="28"/>
        </w:rPr>
        <w:t xml:space="preserve"> </w:t>
      </w:r>
      <w:proofErr w:type="spellStart"/>
      <w:r w:rsidRPr="001C0388">
        <w:rPr>
          <w:sz w:val="24"/>
          <w:szCs w:val="24"/>
        </w:rPr>
        <w:t>Lungs</w:t>
      </w:r>
      <w:proofErr w:type="spellEnd"/>
      <w:r w:rsidRPr="001C0388">
        <w:rPr>
          <w:sz w:val="24"/>
          <w:szCs w:val="24"/>
        </w:rPr>
        <w:t xml:space="preserve"> de Duncan Mac</w:t>
      </w:r>
      <w:r w:rsidR="001C0388" w:rsidRPr="001C0388">
        <w:rPr>
          <w:sz w:val="24"/>
          <w:szCs w:val="24"/>
        </w:rPr>
        <w:t>m</w:t>
      </w:r>
      <w:r w:rsidRPr="001C0388">
        <w:rPr>
          <w:sz w:val="24"/>
          <w:szCs w:val="24"/>
        </w:rPr>
        <w:t xml:space="preserve">illan </w:t>
      </w:r>
    </w:p>
    <w:p w14:paraId="3674502C" w14:textId="29CF4817" w:rsidR="00746EFF" w:rsidRDefault="00746EFF" w:rsidP="00746EFF">
      <w:pPr>
        <w:rPr>
          <w:sz w:val="24"/>
          <w:szCs w:val="24"/>
        </w:rPr>
      </w:pPr>
      <w:proofErr w:type="gramStart"/>
      <w:r w:rsidRPr="001C0388">
        <w:rPr>
          <w:b/>
          <w:bCs/>
          <w:sz w:val="28"/>
          <w:szCs w:val="28"/>
        </w:rPr>
        <w:t>Traduction</w:t>
      </w:r>
      <w:r w:rsidRPr="001C0388">
        <w:rPr>
          <w:sz w:val="28"/>
          <w:szCs w:val="28"/>
        </w:rPr>
        <w:t>:</w:t>
      </w:r>
      <w:proofErr w:type="gramEnd"/>
      <w:r w:rsidRPr="001C0388">
        <w:rPr>
          <w:sz w:val="28"/>
          <w:szCs w:val="28"/>
        </w:rPr>
        <w:t xml:space="preserve"> </w:t>
      </w:r>
      <w:r w:rsidRPr="001C0388">
        <w:rPr>
          <w:sz w:val="24"/>
          <w:szCs w:val="24"/>
        </w:rPr>
        <w:t xml:space="preserve">Séverine </w:t>
      </w:r>
      <w:proofErr w:type="spellStart"/>
      <w:r w:rsidRPr="001C0388">
        <w:rPr>
          <w:sz w:val="24"/>
          <w:szCs w:val="24"/>
        </w:rPr>
        <w:t>Magois</w:t>
      </w:r>
      <w:proofErr w:type="spellEnd"/>
      <w:r w:rsidRPr="001C0388">
        <w:rPr>
          <w:sz w:val="24"/>
          <w:szCs w:val="24"/>
        </w:rPr>
        <w:t xml:space="preserve"> </w:t>
      </w:r>
    </w:p>
    <w:p w14:paraId="100D56FA" w14:textId="51D4BC72" w:rsidR="001C0388" w:rsidRPr="001C0388" w:rsidRDefault="001C0388" w:rsidP="00746EFF">
      <w:pPr>
        <w:rPr>
          <w:sz w:val="24"/>
          <w:szCs w:val="24"/>
        </w:rPr>
      </w:pPr>
      <w:r w:rsidRPr="001C0388">
        <w:rPr>
          <w:b/>
          <w:bCs/>
          <w:sz w:val="28"/>
          <w:szCs w:val="28"/>
        </w:rPr>
        <w:t xml:space="preserve">Compagnie : </w:t>
      </w:r>
      <w:r>
        <w:rPr>
          <w:sz w:val="24"/>
          <w:szCs w:val="24"/>
        </w:rPr>
        <w:t>Graine de Jeu</w:t>
      </w:r>
    </w:p>
    <w:p w14:paraId="27346773" w14:textId="77777777" w:rsidR="00746EFF" w:rsidRPr="001C0388" w:rsidRDefault="00746EFF" w:rsidP="00746EFF">
      <w:pPr>
        <w:rPr>
          <w:sz w:val="24"/>
          <w:szCs w:val="24"/>
        </w:rPr>
      </w:pPr>
      <w:r w:rsidRPr="001C0388">
        <w:rPr>
          <w:b/>
          <w:bCs/>
          <w:sz w:val="28"/>
          <w:szCs w:val="28"/>
        </w:rPr>
        <w:t xml:space="preserve">Mise en </w:t>
      </w:r>
      <w:proofErr w:type="gramStart"/>
      <w:r w:rsidRPr="001C0388">
        <w:rPr>
          <w:b/>
          <w:bCs/>
          <w:sz w:val="28"/>
          <w:szCs w:val="28"/>
        </w:rPr>
        <w:t>scène:</w:t>
      </w:r>
      <w:proofErr w:type="gramEnd"/>
      <w:r w:rsidRPr="001C0388">
        <w:rPr>
          <w:sz w:val="28"/>
          <w:szCs w:val="28"/>
        </w:rPr>
        <w:t xml:space="preserve"> </w:t>
      </w:r>
      <w:r w:rsidRPr="001C0388">
        <w:rPr>
          <w:sz w:val="24"/>
          <w:szCs w:val="24"/>
        </w:rPr>
        <w:t xml:space="preserve">Véronique Toussaint </w:t>
      </w:r>
    </w:p>
    <w:p w14:paraId="20717AD9" w14:textId="2933104E" w:rsidR="00746EFF" w:rsidRPr="001C0388" w:rsidRDefault="00746EFF" w:rsidP="00746EFF">
      <w:pPr>
        <w:rPr>
          <w:sz w:val="24"/>
          <w:szCs w:val="24"/>
        </w:rPr>
      </w:pPr>
      <w:proofErr w:type="gramStart"/>
      <w:r w:rsidRPr="001C0388">
        <w:rPr>
          <w:b/>
          <w:bCs/>
          <w:sz w:val="28"/>
          <w:szCs w:val="28"/>
        </w:rPr>
        <w:t>Distribution</w:t>
      </w:r>
      <w:r w:rsidRPr="001C0388">
        <w:rPr>
          <w:sz w:val="28"/>
          <w:szCs w:val="28"/>
        </w:rPr>
        <w:t>:</w:t>
      </w:r>
      <w:proofErr w:type="gramEnd"/>
      <w:r w:rsidRPr="001C0388">
        <w:rPr>
          <w:sz w:val="28"/>
          <w:szCs w:val="28"/>
        </w:rPr>
        <w:t xml:space="preserve"> </w:t>
      </w:r>
      <w:r w:rsidRPr="001C0388">
        <w:rPr>
          <w:sz w:val="24"/>
          <w:szCs w:val="24"/>
        </w:rPr>
        <w:t xml:space="preserve">Charlotte </w:t>
      </w:r>
      <w:proofErr w:type="spellStart"/>
      <w:r w:rsidRPr="001C0388">
        <w:rPr>
          <w:sz w:val="24"/>
          <w:szCs w:val="24"/>
        </w:rPr>
        <w:t>Dumur</w:t>
      </w:r>
      <w:proofErr w:type="spellEnd"/>
      <w:r w:rsidRPr="001C0388">
        <w:rPr>
          <w:sz w:val="24"/>
          <w:szCs w:val="24"/>
        </w:rPr>
        <w:t xml:space="preserve"> et Gabriel Izquierdo </w:t>
      </w:r>
    </w:p>
    <w:p w14:paraId="27054C64" w14:textId="193FEBB9" w:rsidR="001C0388" w:rsidRPr="001C0388" w:rsidRDefault="001C0388" w:rsidP="001C0388">
      <w:pPr>
        <w:rPr>
          <w:sz w:val="24"/>
          <w:szCs w:val="24"/>
        </w:rPr>
      </w:pPr>
      <w:r w:rsidRPr="001C0388">
        <w:rPr>
          <w:b/>
          <w:bCs/>
          <w:sz w:val="28"/>
          <w:szCs w:val="28"/>
        </w:rPr>
        <w:t xml:space="preserve">Equipe technique : </w:t>
      </w:r>
      <w:r w:rsidRPr="001C0388">
        <w:rPr>
          <w:sz w:val="24"/>
          <w:szCs w:val="24"/>
        </w:rPr>
        <w:t>A définir</w:t>
      </w:r>
    </w:p>
    <w:p w14:paraId="4442CB9C" w14:textId="5BC5561A" w:rsidR="001C0388" w:rsidRPr="001C0388" w:rsidRDefault="001C0388" w:rsidP="001C0388">
      <w:pPr>
        <w:rPr>
          <w:sz w:val="24"/>
          <w:szCs w:val="24"/>
        </w:rPr>
      </w:pPr>
      <w:r w:rsidRPr="001C0388">
        <w:rPr>
          <w:b/>
          <w:bCs/>
          <w:sz w:val="28"/>
          <w:szCs w:val="28"/>
        </w:rPr>
        <w:t xml:space="preserve">Soutiens : </w:t>
      </w:r>
      <w:r w:rsidRPr="001C0388">
        <w:rPr>
          <w:sz w:val="24"/>
          <w:szCs w:val="24"/>
        </w:rPr>
        <w:t>A définir</w:t>
      </w:r>
    </w:p>
    <w:p w14:paraId="300E5514" w14:textId="77777777" w:rsidR="001C0388" w:rsidRPr="001C0388" w:rsidRDefault="001C0388" w:rsidP="001C0388">
      <w:pPr>
        <w:rPr>
          <w:b/>
          <w:bCs/>
          <w:sz w:val="28"/>
          <w:szCs w:val="28"/>
        </w:rPr>
      </w:pPr>
      <w:r w:rsidRPr="001C0388">
        <w:rPr>
          <w:b/>
          <w:bCs/>
          <w:sz w:val="28"/>
          <w:szCs w:val="28"/>
        </w:rPr>
        <w:t>En deux mots :</w:t>
      </w:r>
    </w:p>
    <w:p w14:paraId="0A28C6ED" w14:textId="30E2B1B7" w:rsidR="001C0388" w:rsidRPr="001C0388" w:rsidRDefault="001C0388" w:rsidP="001C0388">
      <w:pPr>
        <w:jc w:val="both"/>
        <w:rPr>
          <w:sz w:val="24"/>
          <w:szCs w:val="24"/>
        </w:rPr>
      </w:pPr>
      <w:r w:rsidRPr="001C0388">
        <w:rPr>
          <w:sz w:val="24"/>
          <w:szCs w:val="24"/>
        </w:rPr>
        <w:t>La pièce « </w:t>
      </w:r>
      <w:r w:rsidRPr="001C0388">
        <w:rPr>
          <w:sz w:val="24"/>
          <w:szCs w:val="24"/>
        </w:rPr>
        <w:t>Séisme</w:t>
      </w:r>
      <w:r w:rsidRPr="001C0388">
        <w:rPr>
          <w:sz w:val="24"/>
          <w:szCs w:val="24"/>
        </w:rPr>
        <w:t xml:space="preserve"> » </w:t>
      </w:r>
      <w:r w:rsidRPr="001C0388">
        <w:rPr>
          <w:sz w:val="24"/>
          <w:szCs w:val="24"/>
        </w:rPr>
        <w:t>de Duncan Macmillan suit un couple contemporain confronté à une question cruciale : faut-il avoir un enfant dans un monde menacé par la crise écologique ?</w:t>
      </w:r>
    </w:p>
    <w:p w14:paraId="71898F81" w14:textId="7BA682F8" w:rsidR="001C0388" w:rsidRPr="001C0388" w:rsidRDefault="001C0388" w:rsidP="001C0388">
      <w:pPr>
        <w:jc w:val="both"/>
        <w:rPr>
          <w:sz w:val="24"/>
          <w:szCs w:val="24"/>
        </w:rPr>
      </w:pPr>
      <w:r w:rsidRPr="001C0388">
        <w:rPr>
          <w:sz w:val="24"/>
          <w:szCs w:val="24"/>
        </w:rPr>
        <w:t>À partir de ce dilemme, la pièce retrace leur relation sur plusieurs années, faite de rapprochements, de ruptures et de retrouvailles. À travers des dialogues vifs et fragmentés, elle explore à la fois l’intime et le politique, mêlant amour, culpabilité et responsabilité face à l’avenir.</w:t>
      </w:r>
    </w:p>
    <w:p w14:paraId="6A688AF6" w14:textId="78C7B6BE" w:rsidR="00746EFF" w:rsidRPr="001C0388" w:rsidRDefault="001C0388" w:rsidP="001C0388">
      <w:pPr>
        <w:jc w:val="both"/>
        <w:rPr>
          <w:sz w:val="24"/>
          <w:szCs w:val="24"/>
        </w:rPr>
      </w:pPr>
      <w:r w:rsidRPr="001C0388">
        <w:rPr>
          <w:sz w:val="24"/>
          <w:szCs w:val="24"/>
        </w:rPr>
        <w:t>Avec très peu de décor et une mise en scène minimaliste</w:t>
      </w:r>
      <w:r w:rsidRPr="001C0388">
        <w:rPr>
          <w:sz w:val="24"/>
          <w:szCs w:val="24"/>
        </w:rPr>
        <w:t xml:space="preserve">, </w:t>
      </w:r>
      <w:r w:rsidRPr="001C0388">
        <w:rPr>
          <w:sz w:val="24"/>
          <w:szCs w:val="24"/>
        </w:rPr>
        <w:t xml:space="preserve">Séisme repose </w:t>
      </w:r>
      <w:proofErr w:type="spellStart"/>
      <w:r w:rsidRPr="001C0388">
        <w:rPr>
          <w:sz w:val="24"/>
          <w:szCs w:val="24"/>
        </w:rPr>
        <w:t>princpalement</w:t>
      </w:r>
      <w:proofErr w:type="spellEnd"/>
      <w:r w:rsidRPr="001C0388">
        <w:rPr>
          <w:sz w:val="24"/>
          <w:szCs w:val="24"/>
        </w:rPr>
        <w:t xml:space="preserve"> sur le jeu subtil des deux comédiens, Charlotte et Gabriel et sur le texte qui</w:t>
      </w:r>
      <w:r w:rsidRPr="001C0388">
        <w:rPr>
          <w:sz w:val="24"/>
          <w:szCs w:val="24"/>
        </w:rPr>
        <w:t xml:space="preserve"> met à nu la complexité des liens humains et les contradictions d’une génération en quête de sens dans un monde incertain.</w:t>
      </w:r>
      <w:r w:rsidRPr="001C0388">
        <w:rPr>
          <w:sz w:val="24"/>
          <w:szCs w:val="24"/>
        </w:rPr>
        <w:t xml:space="preserve"> </w:t>
      </w:r>
    </w:p>
    <w:p w14:paraId="12BA7858" w14:textId="114020E6" w:rsidR="001C0388" w:rsidRDefault="001C0388" w:rsidP="001C0388">
      <w:pPr>
        <w:pStyle w:val="NormalWeb"/>
      </w:pPr>
      <w:r>
        <w:rPr>
          <w:noProof/>
        </w:rPr>
        <w:lastRenderedPageBreak/>
        <w:drawing>
          <wp:inline distT="0" distB="0" distL="0" distR="0" wp14:anchorId="246D5DF6" wp14:editId="5553F739">
            <wp:extent cx="5760720" cy="8166735"/>
            <wp:effectExtent l="0" t="0" r="0" b="571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66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62E107" w14:textId="77777777" w:rsidR="00746EFF" w:rsidRDefault="00746EFF"/>
    <w:sectPr w:rsidR="00746E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EFF"/>
    <w:rsid w:val="001C0388"/>
    <w:rsid w:val="00746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7A25D1"/>
  <w15:chartTrackingRefBased/>
  <w15:docId w15:val="{6BF984EA-2EC6-4D97-9773-000E88329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746EF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1C038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46EF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1C038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ormalWeb">
    <w:name w:val="Normal (Web)"/>
    <w:basedOn w:val="Normal"/>
    <w:uiPriority w:val="99"/>
    <w:semiHidden/>
    <w:unhideWhenUsed/>
    <w:rsid w:val="001C03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61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158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Jay Hawkins</dc:creator>
  <cp:keywords/>
  <dc:description/>
  <cp:lastModifiedBy>Jay Hawkins</cp:lastModifiedBy>
  <cp:revision>1</cp:revision>
  <dcterms:created xsi:type="dcterms:W3CDTF">2026-04-10T19:20:00Z</dcterms:created>
  <dcterms:modified xsi:type="dcterms:W3CDTF">2026-04-10T19:48:00Z</dcterms:modified>
</cp:coreProperties>
</file>